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7853" w14:textId="3882D428" w:rsidR="00103B57" w:rsidRDefault="00103B57" w:rsidP="00406009">
      <w:pPr>
        <w:jc w:val="both"/>
      </w:pPr>
      <w:r>
        <w:rPr>
          <w:noProof/>
        </w:rPr>
        <w:drawing>
          <wp:anchor distT="0" distB="0" distL="114300" distR="114300" simplePos="0" relativeHeight="251664896" behindDoc="0" locked="0" layoutInCell="1" allowOverlap="1" wp14:anchorId="653F4F15" wp14:editId="68924273">
            <wp:simplePos x="0" y="0"/>
            <wp:positionH relativeFrom="column">
              <wp:posOffset>5482590</wp:posOffset>
            </wp:positionH>
            <wp:positionV relativeFrom="paragraph">
              <wp:posOffset>-74930</wp:posOffset>
            </wp:positionV>
            <wp:extent cx="670560" cy="6908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cstate="print">
                      <a:extLst>
                        <a:ext uri="{28A0092B-C50C-407E-A947-70E740481C1C}">
                          <a14:useLocalDpi xmlns:a14="http://schemas.microsoft.com/office/drawing/2010/main" val="0"/>
                        </a:ext>
                      </a:extLst>
                    </a:blip>
                    <a:srcRect l="13088" t="11997" r="14928" b="13838"/>
                    <a:stretch/>
                  </pic:blipFill>
                  <pic:spPr bwMode="auto">
                    <a:xfrm>
                      <a:off x="0" y="0"/>
                      <a:ext cx="67056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78ED">
        <w:rPr>
          <w:noProof/>
        </w:rPr>
        <w:drawing>
          <wp:anchor distT="0" distB="0" distL="114300" distR="114300" simplePos="0" relativeHeight="251649536" behindDoc="0" locked="0" layoutInCell="1" allowOverlap="1" wp14:anchorId="77C3D8EA" wp14:editId="45F8FD02">
            <wp:simplePos x="0" y="0"/>
            <wp:positionH relativeFrom="column">
              <wp:posOffset>-69850</wp:posOffset>
            </wp:positionH>
            <wp:positionV relativeFrom="paragraph">
              <wp:posOffset>-3810</wp:posOffset>
            </wp:positionV>
            <wp:extent cx="928370" cy="581025"/>
            <wp:effectExtent l="0" t="0" r="0" b="0"/>
            <wp:wrapNone/>
            <wp:docPr id="21" name="Image 20" descr="Une image contenant texte&#10;&#10;Description générée automatiquement">
              <a:extLst xmlns:a="http://schemas.openxmlformats.org/drawingml/2006/main">
                <a:ext uri="{FF2B5EF4-FFF2-40B4-BE49-F238E27FC236}">
                  <a16:creationId xmlns:a16="http://schemas.microsoft.com/office/drawing/2014/main" id="{C209D1BC-4298-41D9-A03D-E3C030156E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descr="Une image contenant texte&#10;&#10;Description générée automatiquement">
                      <a:extLst>
                        <a:ext uri="{FF2B5EF4-FFF2-40B4-BE49-F238E27FC236}">
                          <a16:creationId xmlns:a16="http://schemas.microsoft.com/office/drawing/2014/main" id="{C209D1BC-4298-41D9-A03D-E3C030156EE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370" cy="581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01EC5C6D" wp14:editId="143FB4EF">
            <wp:simplePos x="0" y="0"/>
            <wp:positionH relativeFrom="column">
              <wp:posOffset>1798955</wp:posOffset>
            </wp:positionH>
            <wp:positionV relativeFrom="paragraph">
              <wp:posOffset>-7711</wp:posOffset>
            </wp:positionV>
            <wp:extent cx="2513965" cy="576580"/>
            <wp:effectExtent l="0" t="0" r="635"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965" cy="576580"/>
                    </a:xfrm>
                    <a:prstGeom prst="rect">
                      <a:avLst/>
                    </a:prstGeom>
                  </pic:spPr>
                </pic:pic>
              </a:graphicData>
            </a:graphic>
            <wp14:sizeRelH relativeFrom="page">
              <wp14:pctWidth>0</wp14:pctWidth>
            </wp14:sizeRelH>
            <wp14:sizeRelV relativeFrom="page">
              <wp14:pctHeight>0</wp14:pctHeight>
            </wp14:sizeRelV>
          </wp:anchor>
        </w:drawing>
      </w:r>
    </w:p>
    <w:p w14:paraId="5441FC2C" w14:textId="2E900A49" w:rsidR="00103B57" w:rsidRDefault="00103B57" w:rsidP="00406009">
      <w:pPr>
        <w:jc w:val="both"/>
      </w:pPr>
    </w:p>
    <w:p w14:paraId="38645333" w14:textId="77777777" w:rsidR="00103B57" w:rsidRDefault="00103B57" w:rsidP="00406009">
      <w:pPr>
        <w:jc w:val="both"/>
      </w:pPr>
    </w:p>
    <w:p w14:paraId="42470492" w14:textId="77777777" w:rsidR="00103B57" w:rsidRDefault="00103B57" w:rsidP="00406009">
      <w:pPr>
        <w:jc w:val="both"/>
      </w:pPr>
    </w:p>
    <w:tbl>
      <w:tblPr>
        <w:tblStyle w:val="Grilledutableau"/>
        <w:tblW w:w="0" w:type="auto"/>
        <w:tblLook w:val="04A0" w:firstRow="1" w:lastRow="0" w:firstColumn="1" w:lastColumn="0" w:noHBand="0" w:noVBand="1"/>
      </w:tblPr>
      <w:tblGrid>
        <w:gridCol w:w="9778"/>
      </w:tblGrid>
      <w:tr w:rsidR="00103B57" w14:paraId="327333A9" w14:textId="77777777" w:rsidTr="00103B57">
        <w:trPr>
          <w:trHeight w:val="680"/>
        </w:trPr>
        <w:tc>
          <w:tcPr>
            <w:tcW w:w="9778" w:type="dxa"/>
            <w:vAlign w:val="center"/>
          </w:tcPr>
          <w:p w14:paraId="2F189928" w14:textId="77777777" w:rsidR="00103B57" w:rsidRPr="00103B57" w:rsidRDefault="00103B57" w:rsidP="00406009">
            <w:pPr>
              <w:jc w:val="center"/>
              <w:rPr>
                <w:b/>
                <w:bCs/>
                <w:smallCaps/>
                <w:sz w:val="25"/>
                <w:szCs w:val="25"/>
              </w:rPr>
            </w:pPr>
            <w:r w:rsidRPr="00103B57">
              <w:rPr>
                <w:b/>
                <w:bCs/>
                <w:smallCaps/>
                <w:sz w:val="25"/>
                <w:szCs w:val="25"/>
              </w:rPr>
              <w:t>Lutte contre le harcèlement</w:t>
            </w:r>
          </w:p>
          <w:p w14:paraId="2A69A888" w14:textId="3D986AD8" w:rsidR="00103B57" w:rsidRDefault="00103B57" w:rsidP="00406009">
            <w:pPr>
              <w:jc w:val="center"/>
            </w:pPr>
            <w:r>
              <w:t>Mise en œuvre du programme « pHARe »</w:t>
            </w:r>
          </w:p>
        </w:tc>
      </w:tr>
    </w:tbl>
    <w:p w14:paraId="07FC19E4" w14:textId="27C1AFB4" w:rsidR="00103B57" w:rsidRDefault="00103B57" w:rsidP="00406009">
      <w:pPr>
        <w:jc w:val="both"/>
      </w:pPr>
    </w:p>
    <w:p w14:paraId="023D6F9C" w14:textId="7BC3D15A" w:rsidR="00103B57" w:rsidRPr="00103B57" w:rsidRDefault="00103B57" w:rsidP="00406009">
      <w:pPr>
        <w:pStyle w:val="Style2"/>
        <w:jc w:val="both"/>
      </w:pPr>
      <w:r w:rsidRPr="00103B57">
        <w:t>I. Eléments du programme « pHARe » à mettre en œuvre</w:t>
      </w:r>
    </w:p>
    <w:p w14:paraId="03A3AE58" w14:textId="77777777" w:rsidR="00103B57" w:rsidRDefault="00103B57" w:rsidP="00406009">
      <w:pPr>
        <w:jc w:val="both"/>
      </w:pPr>
    </w:p>
    <w:p w14:paraId="396416FA" w14:textId="7D1DB34C" w:rsidR="00103B57" w:rsidRPr="00103B57" w:rsidRDefault="00103B57" w:rsidP="00406009">
      <w:pPr>
        <w:jc w:val="both"/>
        <w:rPr>
          <w:sz w:val="21"/>
          <w:szCs w:val="21"/>
        </w:rPr>
      </w:pPr>
      <w:r w:rsidRPr="00103B57">
        <w:rPr>
          <w:sz w:val="21"/>
          <w:szCs w:val="21"/>
        </w:rPr>
        <w:t>Parmi les engagements du programme pHARe, les éléments suivants seront obligatoirement mis en œuvre dans les écoles élémentaires</w:t>
      </w:r>
      <w:r w:rsidR="00FE1107">
        <w:rPr>
          <w:sz w:val="21"/>
          <w:szCs w:val="21"/>
        </w:rPr>
        <w:t xml:space="preserve"> et primaires</w:t>
      </w:r>
      <w:r w:rsidRPr="00103B57">
        <w:rPr>
          <w:sz w:val="21"/>
          <w:szCs w:val="21"/>
        </w:rPr>
        <w:t xml:space="preserve"> : </w:t>
      </w:r>
    </w:p>
    <w:p w14:paraId="5A04F0E7" w14:textId="77777777" w:rsidR="00103B57" w:rsidRPr="00103B57" w:rsidRDefault="00103B57" w:rsidP="00406009">
      <w:pPr>
        <w:jc w:val="both"/>
        <w:rPr>
          <w:sz w:val="21"/>
          <w:szCs w:val="21"/>
        </w:rPr>
      </w:pPr>
    </w:p>
    <w:p w14:paraId="2D562D79" w14:textId="7884C2C9" w:rsidR="00791ADF" w:rsidRDefault="00103B57" w:rsidP="00406009">
      <w:pPr>
        <w:pStyle w:val="Paragraphedeliste"/>
        <w:numPr>
          <w:ilvl w:val="0"/>
          <w:numId w:val="1"/>
        </w:numPr>
        <w:ind w:left="284" w:hanging="284"/>
        <w:jc w:val="both"/>
        <w:rPr>
          <w:sz w:val="21"/>
          <w:szCs w:val="21"/>
        </w:rPr>
      </w:pPr>
      <w:r w:rsidRPr="00103B57">
        <w:rPr>
          <w:sz w:val="21"/>
          <w:szCs w:val="21"/>
        </w:rPr>
        <w:t>L’école se dote d’un plan de prévention du harcèlement et le présentera en conseil des maitres puis au conseil d’école. Il précisera les lignes directrices et les procédures destinées à la prévention, à la détection et au traitement rapide et coordonné des faits de harcèlement</w:t>
      </w:r>
      <w:r w:rsidR="00EC392C">
        <w:rPr>
          <w:sz w:val="21"/>
          <w:szCs w:val="21"/>
        </w:rPr>
        <w:t xml:space="preserve">. </w:t>
      </w:r>
      <w:r w:rsidRPr="00103B57">
        <w:rPr>
          <w:sz w:val="21"/>
          <w:szCs w:val="21"/>
        </w:rPr>
        <w:t xml:space="preserve">L’école s’assure que tous les parents et personnels en ont bien pris connaissance. </w:t>
      </w:r>
    </w:p>
    <w:p w14:paraId="4EA22746" w14:textId="18319B8C" w:rsidR="00103B57" w:rsidRDefault="00103B57" w:rsidP="00406009">
      <w:pPr>
        <w:pStyle w:val="Paragraphedeliste"/>
        <w:ind w:left="284"/>
        <w:jc w:val="both"/>
        <w:rPr>
          <w:sz w:val="21"/>
          <w:szCs w:val="21"/>
        </w:rPr>
      </w:pPr>
      <w:r w:rsidRPr="00791ADF">
        <w:rPr>
          <w:sz w:val="21"/>
          <w:szCs w:val="21"/>
        </w:rPr>
        <w:t>En cas d'évènement grave, le premier réflexe de la justice sera d'aller vérifier si ce document existe, s'il a bien été présenté au conseil d’école et si une information large auprès des parents a bien été assurée.</w:t>
      </w:r>
    </w:p>
    <w:p w14:paraId="42290D85" w14:textId="152FC061" w:rsidR="00EC392C" w:rsidRPr="00EC392C" w:rsidRDefault="00EC392C" w:rsidP="00406009">
      <w:pPr>
        <w:pStyle w:val="Paragraphedeliste"/>
        <w:ind w:left="284"/>
        <w:jc w:val="both"/>
        <w:rPr>
          <w:sz w:val="21"/>
          <w:szCs w:val="21"/>
          <w:u w:val="single"/>
        </w:rPr>
      </w:pPr>
      <w:r w:rsidRPr="00EC392C">
        <w:rPr>
          <w:sz w:val="21"/>
          <w:szCs w:val="21"/>
          <w:u w:val="single"/>
        </w:rPr>
        <w:t>Documents ressources</w:t>
      </w:r>
    </w:p>
    <w:p w14:paraId="49A2D371" w14:textId="21C6D8BC" w:rsidR="00EC392C" w:rsidRPr="00791ADF" w:rsidRDefault="00EC392C" w:rsidP="00406009">
      <w:pPr>
        <w:pStyle w:val="Paragraphedeliste"/>
        <w:numPr>
          <w:ilvl w:val="0"/>
          <w:numId w:val="5"/>
        </w:numPr>
        <w:ind w:left="567" w:hanging="283"/>
        <w:jc w:val="both"/>
        <w:rPr>
          <w:sz w:val="21"/>
          <w:szCs w:val="21"/>
        </w:rPr>
      </w:pPr>
      <w:r>
        <w:rPr>
          <w:sz w:val="21"/>
          <w:szCs w:val="21"/>
        </w:rPr>
        <w:t>P</w:t>
      </w:r>
      <w:r w:rsidRPr="00791ADF">
        <w:rPr>
          <w:sz w:val="21"/>
          <w:szCs w:val="21"/>
        </w:rPr>
        <w:t xml:space="preserve">lan de prévention </w:t>
      </w:r>
      <w:r>
        <w:rPr>
          <w:sz w:val="21"/>
          <w:szCs w:val="21"/>
        </w:rPr>
        <w:t>« type » à compléter</w:t>
      </w:r>
      <w:r w:rsidRPr="00791ADF">
        <w:rPr>
          <w:sz w:val="21"/>
          <w:szCs w:val="21"/>
        </w:rPr>
        <w:t xml:space="preserve"> (annexe </w:t>
      </w:r>
      <w:r w:rsidR="009B3EDD">
        <w:rPr>
          <w:sz w:val="21"/>
          <w:szCs w:val="21"/>
        </w:rPr>
        <w:t>1</w:t>
      </w:r>
      <w:r w:rsidRPr="00791ADF">
        <w:rPr>
          <w:sz w:val="21"/>
          <w:szCs w:val="21"/>
        </w:rPr>
        <w:t>)</w:t>
      </w:r>
    </w:p>
    <w:p w14:paraId="0696707E" w14:textId="0941443A" w:rsidR="00EC392C" w:rsidRPr="00791ADF" w:rsidRDefault="00EC392C" w:rsidP="00406009">
      <w:pPr>
        <w:pStyle w:val="Paragraphedeliste"/>
        <w:numPr>
          <w:ilvl w:val="0"/>
          <w:numId w:val="5"/>
        </w:numPr>
        <w:ind w:left="567" w:hanging="283"/>
        <w:jc w:val="both"/>
        <w:rPr>
          <w:sz w:val="21"/>
          <w:szCs w:val="21"/>
        </w:rPr>
      </w:pPr>
      <w:r>
        <w:rPr>
          <w:sz w:val="21"/>
          <w:szCs w:val="21"/>
        </w:rPr>
        <w:t>P</w:t>
      </w:r>
      <w:r w:rsidRPr="00791ADF">
        <w:rPr>
          <w:sz w:val="21"/>
          <w:szCs w:val="21"/>
        </w:rPr>
        <w:t xml:space="preserve">roposition de diapositive support pour présenter le plan de prévention au conseil d’école (annexe </w:t>
      </w:r>
      <w:r w:rsidR="009B3EDD">
        <w:rPr>
          <w:sz w:val="21"/>
          <w:szCs w:val="21"/>
        </w:rPr>
        <w:t>2</w:t>
      </w:r>
      <w:r w:rsidRPr="00791ADF">
        <w:rPr>
          <w:sz w:val="21"/>
          <w:szCs w:val="21"/>
        </w:rPr>
        <w:t>)</w:t>
      </w:r>
    </w:p>
    <w:p w14:paraId="3DC98F62" w14:textId="77777777" w:rsidR="00103B57" w:rsidRPr="00103B57" w:rsidRDefault="00103B57" w:rsidP="00406009">
      <w:pPr>
        <w:jc w:val="both"/>
        <w:rPr>
          <w:sz w:val="21"/>
          <w:szCs w:val="21"/>
        </w:rPr>
      </w:pPr>
    </w:p>
    <w:p w14:paraId="788E6C1A" w14:textId="5AE88EEB" w:rsidR="00103B57" w:rsidRDefault="00103B57" w:rsidP="00406009">
      <w:pPr>
        <w:pStyle w:val="Paragraphedeliste"/>
        <w:numPr>
          <w:ilvl w:val="0"/>
          <w:numId w:val="1"/>
        </w:numPr>
        <w:ind w:left="284" w:hanging="284"/>
        <w:jc w:val="both"/>
        <w:rPr>
          <w:sz w:val="21"/>
          <w:szCs w:val="21"/>
        </w:rPr>
      </w:pPr>
      <w:r w:rsidRPr="00103B57">
        <w:rPr>
          <w:sz w:val="21"/>
          <w:szCs w:val="21"/>
        </w:rPr>
        <w:t>L’école se dote d’un protocole de prise en compte, d’intervention et de traitement en cas de suspicion de harcèlement</w:t>
      </w:r>
      <w:r w:rsidR="00846212">
        <w:rPr>
          <w:sz w:val="21"/>
          <w:szCs w:val="21"/>
        </w:rPr>
        <w:t xml:space="preserve">. </w:t>
      </w:r>
      <w:r w:rsidRPr="00103B57">
        <w:rPr>
          <w:sz w:val="21"/>
          <w:szCs w:val="21"/>
        </w:rPr>
        <w:t xml:space="preserve">Ce protocole est élaboré et/ou mis à jour en conseil des maîtres puis conservé en interne. Il n’est ni diffusé, ni rendu public. </w:t>
      </w:r>
    </w:p>
    <w:p w14:paraId="6F71A7DB" w14:textId="510BBE6C" w:rsidR="00EC392C" w:rsidRPr="00EC392C" w:rsidRDefault="00EC392C" w:rsidP="00406009">
      <w:pPr>
        <w:pStyle w:val="Paragraphedeliste"/>
        <w:ind w:left="284"/>
        <w:jc w:val="both"/>
        <w:rPr>
          <w:sz w:val="21"/>
          <w:szCs w:val="21"/>
          <w:u w:val="single"/>
        </w:rPr>
      </w:pPr>
      <w:r w:rsidRPr="00EC392C">
        <w:rPr>
          <w:sz w:val="21"/>
          <w:szCs w:val="21"/>
          <w:u w:val="single"/>
        </w:rPr>
        <w:t>Documents ressources</w:t>
      </w:r>
    </w:p>
    <w:p w14:paraId="25E281B9" w14:textId="42A659CA" w:rsidR="00846212" w:rsidRDefault="00846212" w:rsidP="00406009">
      <w:pPr>
        <w:pStyle w:val="Paragraphedeliste"/>
        <w:numPr>
          <w:ilvl w:val="0"/>
          <w:numId w:val="7"/>
        </w:numPr>
        <w:ind w:left="567" w:hanging="283"/>
        <w:jc w:val="both"/>
        <w:rPr>
          <w:sz w:val="21"/>
          <w:szCs w:val="21"/>
        </w:rPr>
      </w:pPr>
      <w:r>
        <w:rPr>
          <w:sz w:val="21"/>
          <w:szCs w:val="21"/>
        </w:rPr>
        <w:t>P</w:t>
      </w:r>
      <w:r w:rsidRPr="00103B57">
        <w:rPr>
          <w:sz w:val="21"/>
          <w:szCs w:val="21"/>
        </w:rPr>
        <w:t>rotocole-type « pHARe » pour les écoles entrées dans le dispositif pHARe, intégrant la MPP</w:t>
      </w:r>
      <w:r>
        <w:rPr>
          <w:sz w:val="21"/>
          <w:szCs w:val="21"/>
        </w:rPr>
        <w:t xml:space="preserve"> (annexe </w:t>
      </w:r>
      <w:r w:rsidR="009B3EDD">
        <w:rPr>
          <w:sz w:val="21"/>
          <w:szCs w:val="21"/>
        </w:rPr>
        <w:t>3</w:t>
      </w:r>
      <w:r>
        <w:rPr>
          <w:sz w:val="21"/>
          <w:szCs w:val="21"/>
        </w:rPr>
        <w:t>)</w:t>
      </w:r>
      <w:r w:rsidRPr="00103B57">
        <w:rPr>
          <w:sz w:val="21"/>
          <w:szCs w:val="21"/>
        </w:rPr>
        <w:t xml:space="preserve"> ;</w:t>
      </w:r>
    </w:p>
    <w:p w14:paraId="0A3CB965" w14:textId="02CF786C" w:rsidR="00846212" w:rsidRDefault="00846212" w:rsidP="00406009">
      <w:pPr>
        <w:pStyle w:val="Paragraphedeliste"/>
        <w:numPr>
          <w:ilvl w:val="0"/>
          <w:numId w:val="7"/>
        </w:numPr>
        <w:ind w:left="567" w:hanging="283"/>
        <w:jc w:val="both"/>
        <w:rPr>
          <w:sz w:val="21"/>
          <w:szCs w:val="21"/>
        </w:rPr>
      </w:pPr>
      <w:r>
        <w:rPr>
          <w:sz w:val="21"/>
          <w:szCs w:val="21"/>
        </w:rPr>
        <w:t>P</w:t>
      </w:r>
      <w:r w:rsidRPr="00103B57">
        <w:rPr>
          <w:sz w:val="21"/>
          <w:szCs w:val="21"/>
        </w:rPr>
        <w:t xml:space="preserve">rotocole-type </w:t>
      </w:r>
      <w:r>
        <w:rPr>
          <w:sz w:val="21"/>
          <w:szCs w:val="21"/>
        </w:rPr>
        <w:t>hors « </w:t>
      </w:r>
      <w:r w:rsidRPr="00103B57">
        <w:rPr>
          <w:sz w:val="21"/>
          <w:szCs w:val="21"/>
        </w:rPr>
        <w:t>pHARe »</w:t>
      </w:r>
      <w:r>
        <w:rPr>
          <w:sz w:val="21"/>
          <w:szCs w:val="21"/>
        </w:rPr>
        <w:t xml:space="preserve"> (annexe 4).</w:t>
      </w:r>
    </w:p>
    <w:p w14:paraId="6D75E02E" w14:textId="35351A66" w:rsidR="00EC392C" w:rsidRDefault="00EC392C" w:rsidP="00406009">
      <w:pPr>
        <w:jc w:val="both"/>
        <w:rPr>
          <w:sz w:val="21"/>
          <w:szCs w:val="21"/>
        </w:rPr>
      </w:pPr>
    </w:p>
    <w:p w14:paraId="54EC826E" w14:textId="1F1F7556" w:rsidR="00103B57" w:rsidRPr="00103B57" w:rsidRDefault="00103B57" w:rsidP="00406009">
      <w:pPr>
        <w:pStyle w:val="Paragraphedeliste"/>
        <w:numPr>
          <w:ilvl w:val="0"/>
          <w:numId w:val="1"/>
        </w:numPr>
        <w:ind w:left="284" w:hanging="284"/>
        <w:jc w:val="both"/>
        <w:rPr>
          <w:sz w:val="21"/>
          <w:szCs w:val="21"/>
        </w:rPr>
      </w:pPr>
      <w:r w:rsidRPr="00103B57">
        <w:rPr>
          <w:sz w:val="21"/>
          <w:szCs w:val="21"/>
        </w:rPr>
        <w:t xml:space="preserve">L’école </w:t>
      </w:r>
      <w:r w:rsidR="00D5317C">
        <w:rPr>
          <w:sz w:val="21"/>
          <w:szCs w:val="21"/>
        </w:rPr>
        <w:t xml:space="preserve">peut </w:t>
      </w:r>
      <w:r w:rsidRPr="00103B57">
        <w:rPr>
          <w:sz w:val="21"/>
          <w:szCs w:val="21"/>
        </w:rPr>
        <w:t>s’appu</w:t>
      </w:r>
      <w:r w:rsidR="00D5317C">
        <w:rPr>
          <w:sz w:val="21"/>
          <w:szCs w:val="21"/>
        </w:rPr>
        <w:t>yer</w:t>
      </w:r>
      <w:r w:rsidRPr="00103B57">
        <w:rPr>
          <w:sz w:val="21"/>
          <w:szCs w:val="21"/>
        </w:rPr>
        <w:t xml:space="preserve"> sur l’équipe ressource de circonscription, formée par l’académie, pour </w:t>
      </w:r>
      <w:r w:rsidR="00D5317C">
        <w:rPr>
          <w:sz w:val="21"/>
          <w:szCs w:val="21"/>
        </w:rPr>
        <w:t>une aide à l’</w:t>
      </w:r>
      <w:r w:rsidRPr="00103B57">
        <w:rPr>
          <w:sz w:val="21"/>
          <w:szCs w:val="21"/>
        </w:rPr>
        <w:t xml:space="preserve">analyse et </w:t>
      </w:r>
      <w:r w:rsidR="00D5317C">
        <w:rPr>
          <w:sz w:val="21"/>
          <w:szCs w:val="21"/>
        </w:rPr>
        <w:t>à la prise</w:t>
      </w:r>
      <w:r w:rsidRPr="00103B57">
        <w:rPr>
          <w:sz w:val="21"/>
          <w:szCs w:val="21"/>
        </w:rPr>
        <w:t xml:space="preserve"> en charge </w:t>
      </w:r>
      <w:r w:rsidR="00D5317C">
        <w:rPr>
          <w:sz w:val="21"/>
          <w:szCs w:val="21"/>
        </w:rPr>
        <w:t>d</w:t>
      </w:r>
      <w:r w:rsidRPr="00103B57">
        <w:rPr>
          <w:sz w:val="21"/>
          <w:szCs w:val="21"/>
        </w:rPr>
        <w:t xml:space="preserve">es situations de harcèlement. Les élèves-cibles, auteurs ou témoins seront orientés vers des interlocuteurs identifiés par le protocole. </w:t>
      </w:r>
    </w:p>
    <w:p w14:paraId="1054A59B" w14:textId="77777777" w:rsidR="00103B57" w:rsidRPr="00103B57" w:rsidRDefault="00103B57" w:rsidP="00406009">
      <w:pPr>
        <w:ind w:left="284" w:hanging="284"/>
        <w:jc w:val="both"/>
        <w:rPr>
          <w:sz w:val="21"/>
          <w:szCs w:val="21"/>
        </w:rPr>
      </w:pPr>
    </w:p>
    <w:p w14:paraId="1A61F783" w14:textId="61777441" w:rsidR="00103B57" w:rsidRPr="00103B57" w:rsidRDefault="00103B57" w:rsidP="00406009">
      <w:pPr>
        <w:pStyle w:val="Paragraphedeliste"/>
        <w:numPr>
          <w:ilvl w:val="0"/>
          <w:numId w:val="1"/>
        </w:numPr>
        <w:ind w:left="284" w:hanging="284"/>
        <w:jc w:val="both"/>
        <w:rPr>
          <w:sz w:val="21"/>
          <w:szCs w:val="21"/>
        </w:rPr>
      </w:pPr>
      <w:r w:rsidRPr="00103B57">
        <w:rPr>
          <w:sz w:val="21"/>
          <w:szCs w:val="21"/>
        </w:rPr>
        <w:t>L’école met en place un atelier de sensibilisation à destination des parents et des personnels, sous la forme de conférence(s), débat(s) avec un professionnel,</w:t>
      </w:r>
      <w:r w:rsidR="006A7C7F">
        <w:rPr>
          <w:sz w:val="21"/>
          <w:szCs w:val="21"/>
        </w:rPr>
        <w:t xml:space="preserve"> avec l’</w:t>
      </w:r>
      <w:r w:rsidRPr="00103B57">
        <w:rPr>
          <w:sz w:val="21"/>
          <w:szCs w:val="21"/>
        </w:rPr>
        <w:t xml:space="preserve">intervention(s) d’une structure spécialisée. </w:t>
      </w:r>
    </w:p>
    <w:p w14:paraId="3B612C04" w14:textId="77777777" w:rsidR="00103B57" w:rsidRPr="00103B57" w:rsidRDefault="00103B57" w:rsidP="00406009">
      <w:pPr>
        <w:ind w:left="284" w:hanging="284"/>
        <w:jc w:val="both"/>
        <w:rPr>
          <w:sz w:val="21"/>
          <w:szCs w:val="21"/>
        </w:rPr>
      </w:pPr>
    </w:p>
    <w:p w14:paraId="19E25D9D" w14:textId="19C69DDA" w:rsidR="00103B57" w:rsidRPr="00103B57" w:rsidRDefault="00103B57" w:rsidP="00406009">
      <w:pPr>
        <w:pStyle w:val="Paragraphedeliste"/>
        <w:numPr>
          <w:ilvl w:val="0"/>
          <w:numId w:val="1"/>
        </w:numPr>
        <w:ind w:left="284" w:hanging="284"/>
        <w:jc w:val="both"/>
        <w:rPr>
          <w:sz w:val="21"/>
          <w:szCs w:val="21"/>
        </w:rPr>
      </w:pPr>
      <w:r w:rsidRPr="00103B57">
        <w:rPr>
          <w:sz w:val="21"/>
          <w:szCs w:val="21"/>
        </w:rPr>
        <w:t>Le harcèlement, le cyberharcèlement et les risques liés à ces phénomènes seront explicités aux élèves dans le cadre de 10h d’apprentissage dispensées</w:t>
      </w:r>
      <w:r w:rsidR="0077579C">
        <w:rPr>
          <w:sz w:val="21"/>
          <w:szCs w:val="21"/>
        </w:rPr>
        <w:t xml:space="preserve"> annuellement</w:t>
      </w:r>
      <w:r w:rsidRPr="00103B57">
        <w:rPr>
          <w:sz w:val="21"/>
          <w:szCs w:val="21"/>
        </w:rPr>
        <w:t xml:space="preserve"> à tous les élèves du CP au CM2 de toutes les écoles élémentaires et primaires. Des outils sont disponibles dans l’espace documentaire de la plateforme programme pHARe/ARENA : accessible à toutes les écoles.</w:t>
      </w:r>
    </w:p>
    <w:p w14:paraId="1C2E0071" w14:textId="77777777" w:rsidR="00103B57" w:rsidRPr="00103B57" w:rsidRDefault="00103B57" w:rsidP="00406009">
      <w:pPr>
        <w:ind w:left="284" w:hanging="284"/>
        <w:jc w:val="both"/>
        <w:rPr>
          <w:sz w:val="21"/>
          <w:szCs w:val="21"/>
        </w:rPr>
      </w:pPr>
    </w:p>
    <w:p w14:paraId="2BD3AF91" w14:textId="7F014F24" w:rsidR="00103B57" w:rsidRDefault="00103B57" w:rsidP="00406009">
      <w:pPr>
        <w:pStyle w:val="Paragraphedeliste"/>
        <w:numPr>
          <w:ilvl w:val="0"/>
          <w:numId w:val="1"/>
        </w:numPr>
        <w:ind w:left="284" w:hanging="284"/>
        <w:jc w:val="both"/>
        <w:rPr>
          <w:sz w:val="21"/>
          <w:szCs w:val="21"/>
        </w:rPr>
      </w:pPr>
      <w:r w:rsidRPr="00103B57">
        <w:rPr>
          <w:sz w:val="21"/>
          <w:szCs w:val="21"/>
        </w:rPr>
        <w:t>L’école informe les élèves et les familles des numéros et contacts à leur disposition pour signaler une situation de harcèlement</w:t>
      </w:r>
      <w:r w:rsidR="00846212">
        <w:rPr>
          <w:sz w:val="21"/>
          <w:szCs w:val="21"/>
        </w:rPr>
        <w:t xml:space="preserve">. </w:t>
      </w:r>
      <w:r w:rsidRPr="00103B57">
        <w:rPr>
          <w:sz w:val="21"/>
          <w:szCs w:val="21"/>
        </w:rPr>
        <w:t xml:space="preserve">La plaquette sera affichée et diffusée par le biais du cahier de liaison, de l’ENT et sera présentée aux élèves lors des séances de sensibilisation. La plaquette sera également présentée au référent gendarmerie ou police lors de la prise de contact de la part de la directrice ou du directeur. </w:t>
      </w:r>
    </w:p>
    <w:p w14:paraId="545BF3B9" w14:textId="17324F02" w:rsidR="00846212" w:rsidRPr="00846212" w:rsidRDefault="00846212" w:rsidP="00406009">
      <w:pPr>
        <w:pStyle w:val="Paragraphedeliste"/>
        <w:ind w:left="284"/>
        <w:jc w:val="both"/>
        <w:rPr>
          <w:sz w:val="21"/>
          <w:szCs w:val="21"/>
          <w:u w:val="single"/>
        </w:rPr>
      </w:pPr>
      <w:r w:rsidRPr="00846212">
        <w:rPr>
          <w:sz w:val="21"/>
          <w:szCs w:val="21"/>
          <w:u w:val="single"/>
        </w:rPr>
        <w:t>Document ressource</w:t>
      </w:r>
    </w:p>
    <w:p w14:paraId="2A780E5B" w14:textId="26730C82" w:rsidR="00846212" w:rsidRPr="00791ADF" w:rsidRDefault="00846212" w:rsidP="00406009">
      <w:pPr>
        <w:pStyle w:val="Paragraphedeliste"/>
        <w:numPr>
          <w:ilvl w:val="0"/>
          <w:numId w:val="5"/>
        </w:numPr>
        <w:ind w:left="567" w:hanging="283"/>
        <w:jc w:val="both"/>
        <w:rPr>
          <w:sz w:val="21"/>
          <w:szCs w:val="21"/>
        </w:rPr>
      </w:pPr>
      <w:r>
        <w:rPr>
          <w:sz w:val="21"/>
          <w:szCs w:val="21"/>
        </w:rPr>
        <w:t>P</w:t>
      </w:r>
      <w:r w:rsidRPr="00791ADF">
        <w:rPr>
          <w:sz w:val="21"/>
          <w:szCs w:val="21"/>
        </w:rPr>
        <w:t xml:space="preserve">laquette </w:t>
      </w:r>
      <w:r>
        <w:rPr>
          <w:sz w:val="21"/>
          <w:szCs w:val="21"/>
        </w:rPr>
        <w:t>« Non au harcèlement »</w:t>
      </w:r>
      <w:r w:rsidRPr="00791ADF">
        <w:rPr>
          <w:sz w:val="21"/>
          <w:szCs w:val="21"/>
        </w:rPr>
        <w:t xml:space="preserve"> à afficher et à diffuser (annexe </w:t>
      </w:r>
      <w:r w:rsidR="009B3EDD">
        <w:rPr>
          <w:sz w:val="21"/>
          <w:szCs w:val="21"/>
        </w:rPr>
        <w:t>6</w:t>
      </w:r>
      <w:bookmarkStart w:id="0" w:name="_GoBack"/>
      <w:bookmarkEnd w:id="0"/>
      <w:r w:rsidRPr="00791ADF">
        <w:rPr>
          <w:sz w:val="21"/>
          <w:szCs w:val="21"/>
        </w:rPr>
        <w:t>)</w:t>
      </w:r>
    </w:p>
    <w:p w14:paraId="000DBF7F" w14:textId="77777777" w:rsidR="00846212" w:rsidRPr="00103B57" w:rsidRDefault="00846212" w:rsidP="00406009">
      <w:pPr>
        <w:pStyle w:val="Paragraphedeliste"/>
        <w:ind w:left="284"/>
        <w:jc w:val="both"/>
        <w:rPr>
          <w:sz w:val="21"/>
          <w:szCs w:val="21"/>
        </w:rPr>
      </w:pPr>
    </w:p>
    <w:p w14:paraId="5791CCD8" w14:textId="39B0AD32" w:rsidR="00103B57" w:rsidRDefault="00103B57" w:rsidP="00406009">
      <w:pPr>
        <w:jc w:val="both"/>
        <w:rPr>
          <w:sz w:val="21"/>
          <w:szCs w:val="21"/>
        </w:rPr>
      </w:pPr>
    </w:p>
    <w:p w14:paraId="49F139EB" w14:textId="4647D5A5" w:rsidR="00846212" w:rsidRDefault="00846212" w:rsidP="00406009">
      <w:pPr>
        <w:jc w:val="both"/>
        <w:rPr>
          <w:sz w:val="21"/>
          <w:szCs w:val="21"/>
        </w:rPr>
      </w:pPr>
    </w:p>
    <w:p w14:paraId="0F6C6399" w14:textId="632CA1F4" w:rsidR="00103B57" w:rsidRPr="00103B57" w:rsidRDefault="00103B57" w:rsidP="00406009">
      <w:pPr>
        <w:jc w:val="both"/>
        <w:rPr>
          <w:sz w:val="21"/>
          <w:szCs w:val="21"/>
        </w:rPr>
      </w:pPr>
      <w:r w:rsidRPr="00103B57">
        <w:rPr>
          <w:sz w:val="21"/>
          <w:szCs w:val="21"/>
        </w:rPr>
        <w:lastRenderedPageBreak/>
        <w:t xml:space="preserve">Par ailleurs, les écoles volontaires </w:t>
      </w:r>
      <w:r w:rsidR="00846212">
        <w:rPr>
          <w:sz w:val="21"/>
          <w:szCs w:val="21"/>
        </w:rPr>
        <w:t xml:space="preserve">participeront </w:t>
      </w:r>
      <w:r w:rsidRPr="00103B57">
        <w:rPr>
          <w:sz w:val="21"/>
          <w:szCs w:val="21"/>
        </w:rPr>
        <w:t>à différents temps forts qui viendront renforcer la prévention du harcèlement :</w:t>
      </w:r>
    </w:p>
    <w:p w14:paraId="4C3591FD" w14:textId="1A3711C4" w:rsidR="00103B57" w:rsidRPr="00103B57" w:rsidRDefault="00103B57" w:rsidP="00406009">
      <w:pPr>
        <w:pStyle w:val="Paragraphedeliste"/>
        <w:numPr>
          <w:ilvl w:val="0"/>
          <w:numId w:val="2"/>
        </w:numPr>
        <w:ind w:left="426" w:hanging="284"/>
        <w:jc w:val="both"/>
        <w:rPr>
          <w:sz w:val="21"/>
          <w:szCs w:val="21"/>
        </w:rPr>
      </w:pPr>
      <w:r w:rsidRPr="00103B57">
        <w:rPr>
          <w:sz w:val="21"/>
          <w:szCs w:val="21"/>
        </w:rPr>
        <w:t>Journée non au harcèlement, le 10 novembre 2022</w:t>
      </w:r>
    </w:p>
    <w:p w14:paraId="3E2E7399" w14:textId="5DA3E6F3" w:rsidR="00103B57" w:rsidRPr="00103B57" w:rsidRDefault="00103B57" w:rsidP="00406009">
      <w:pPr>
        <w:pStyle w:val="Paragraphedeliste"/>
        <w:numPr>
          <w:ilvl w:val="0"/>
          <w:numId w:val="2"/>
        </w:numPr>
        <w:ind w:left="426" w:hanging="284"/>
        <w:jc w:val="both"/>
        <w:rPr>
          <w:sz w:val="21"/>
          <w:szCs w:val="21"/>
        </w:rPr>
      </w:pPr>
      <w:r w:rsidRPr="00103B57">
        <w:rPr>
          <w:sz w:val="21"/>
          <w:szCs w:val="21"/>
        </w:rPr>
        <w:t xml:space="preserve">Concours </w:t>
      </w:r>
      <w:r w:rsidR="00846212">
        <w:rPr>
          <w:sz w:val="21"/>
          <w:szCs w:val="21"/>
        </w:rPr>
        <w:t>« </w:t>
      </w:r>
      <w:r w:rsidRPr="00103B57">
        <w:rPr>
          <w:sz w:val="21"/>
          <w:szCs w:val="21"/>
        </w:rPr>
        <w:t>Non au harcèlement</w:t>
      </w:r>
      <w:r w:rsidR="00846212">
        <w:rPr>
          <w:sz w:val="21"/>
          <w:szCs w:val="21"/>
        </w:rPr>
        <w:t> »</w:t>
      </w:r>
      <w:r w:rsidRPr="00103B57">
        <w:rPr>
          <w:sz w:val="21"/>
          <w:szCs w:val="21"/>
        </w:rPr>
        <w:t xml:space="preserve"> (novembre-janvier)</w:t>
      </w:r>
    </w:p>
    <w:p w14:paraId="17158283" w14:textId="25887501" w:rsidR="00103B57" w:rsidRPr="00103B57" w:rsidRDefault="00103B57" w:rsidP="00406009">
      <w:pPr>
        <w:pStyle w:val="Paragraphedeliste"/>
        <w:numPr>
          <w:ilvl w:val="0"/>
          <w:numId w:val="2"/>
        </w:numPr>
        <w:ind w:left="426" w:hanging="284"/>
        <w:jc w:val="both"/>
        <w:rPr>
          <w:sz w:val="21"/>
          <w:szCs w:val="21"/>
        </w:rPr>
      </w:pPr>
      <w:proofErr w:type="spellStart"/>
      <w:r w:rsidRPr="00103B57">
        <w:rPr>
          <w:sz w:val="21"/>
          <w:szCs w:val="21"/>
        </w:rPr>
        <w:t>Safer</w:t>
      </w:r>
      <w:proofErr w:type="spellEnd"/>
      <w:r w:rsidRPr="00103B57">
        <w:rPr>
          <w:sz w:val="21"/>
          <w:szCs w:val="21"/>
        </w:rPr>
        <w:t xml:space="preserve"> Internet Day, le 7 février 2023</w:t>
      </w:r>
    </w:p>
    <w:p w14:paraId="2F3C8B78" w14:textId="77777777" w:rsidR="00103B57" w:rsidRPr="00103B57" w:rsidRDefault="00103B57" w:rsidP="00406009">
      <w:pPr>
        <w:jc w:val="both"/>
        <w:rPr>
          <w:sz w:val="21"/>
          <w:szCs w:val="21"/>
        </w:rPr>
      </w:pPr>
      <w:r w:rsidRPr="00103B57">
        <w:rPr>
          <w:sz w:val="21"/>
          <w:szCs w:val="21"/>
        </w:rPr>
        <w:t xml:space="preserve">Ces temps forts pourront être complétés par toutes les actions qui semblent utiles. </w:t>
      </w:r>
    </w:p>
    <w:p w14:paraId="167B2D4E" w14:textId="38FE4CA8" w:rsidR="00103B57" w:rsidRDefault="00103B57" w:rsidP="00406009">
      <w:pPr>
        <w:jc w:val="both"/>
      </w:pPr>
    </w:p>
    <w:p w14:paraId="0ECF9FE0" w14:textId="50990F4C" w:rsidR="00846212" w:rsidRPr="008A3F77" w:rsidRDefault="00846212" w:rsidP="00406009">
      <w:pPr>
        <w:jc w:val="both"/>
        <w:rPr>
          <w:sz w:val="21"/>
          <w:szCs w:val="21"/>
        </w:rPr>
      </w:pPr>
      <w:r w:rsidRPr="008A3F77">
        <w:rPr>
          <w:sz w:val="21"/>
          <w:szCs w:val="21"/>
        </w:rPr>
        <w:t xml:space="preserve">La fiche de suivi synthétisant le traitement des situations (annexe </w:t>
      </w:r>
      <w:r w:rsidR="00DE74C5">
        <w:rPr>
          <w:sz w:val="21"/>
          <w:szCs w:val="21"/>
        </w:rPr>
        <w:t>6</w:t>
      </w:r>
      <w:r w:rsidRPr="008A3F77">
        <w:rPr>
          <w:sz w:val="21"/>
          <w:szCs w:val="21"/>
        </w:rPr>
        <w:t xml:space="preserve">) pourra utilement être utilisée pour conserver une trace des actions entreprises </w:t>
      </w:r>
      <w:r w:rsidR="00406009" w:rsidRPr="008A3F77">
        <w:rPr>
          <w:sz w:val="21"/>
          <w:szCs w:val="21"/>
        </w:rPr>
        <w:t>pour prendre en charge une situation relevant du harcèlement.</w:t>
      </w:r>
      <w:r w:rsidRPr="008A3F77">
        <w:rPr>
          <w:sz w:val="21"/>
          <w:szCs w:val="21"/>
        </w:rPr>
        <w:t xml:space="preserve"> </w:t>
      </w:r>
    </w:p>
    <w:p w14:paraId="667A8556" w14:textId="77777777" w:rsidR="00846212" w:rsidRDefault="00846212"/>
    <w:p w14:paraId="0827CC73" w14:textId="75342C1A" w:rsidR="00791ADF" w:rsidRDefault="00791ADF" w:rsidP="00791ADF">
      <w:pPr>
        <w:pStyle w:val="Style2"/>
      </w:pPr>
      <w:r>
        <w:t>II. Saisie d’un « fait établissement »</w:t>
      </w:r>
    </w:p>
    <w:p w14:paraId="52A2BD3A" w14:textId="77777777" w:rsidR="00791ADF" w:rsidRDefault="00791ADF" w:rsidP="00791ADF"/>
    <w:p w14:paraId="48424165" w14:textId="24635E5F" w:rsidR="00791ADF" w:rsidRPr="00791ADF" w:rsidRDefault="00791ADF" w:rsidP="00846212">
      <w:pPr>
        <w:jc w:val="both"/>
        <w:rPr>
          <w:sz w:val="21"/>
          <w:szCs w:val="21"/>
        </w:rPr>
      </w:pPr>
      <w:r w:rsidRPr="00791ADF">
        <w:rPr>
          <w:sz w:val="21"/>
          <w:szCs w:val="21"/>
        </w:rPr>
        <w:t xml:space="preserve">Les directeurs saisissent systématiquement un « fait établissement » lorsque la situation de harcèlement le nécessite. </w:t>
      </w:r>
    </w:p>
    <w:p w14:paraId="30D3AC0A" w14:textId="13281A90" w:rsidR="00791ADF" w:rsidRPr="00791ADF" w:rsidRDefault="00791ADF" w:rsidP="00846212">
      <w:pPr>
        <w:jc w:val="both"/>
        <w:rPr>
          <w:sz w:val="21"/>
          <w:szCs w:val="21"/>
        </w:rPr>
      </w:pPr>
      <w:r w:rsidRPr="00791ADF">
        <w:rPr>
          <w:sz w:val="21"/>
          <w:szCs w:val="21"/>
        </w:rPr>
        <w:t xml:space="preserve">Vous trouverez ci-dessous une classification indicative des faits en lien avec le harcèlement : </w:t>
      </w:r>
    </w:p>
    <w:p w14:paraId="048FB4B2" w14:textId="1813D4DA" w:rsidR="00791ADF" w:rsidRPr="00791ADF" w:rsidRDefault="00791ADF" w:rsidP="00791ADF">
      <w:pPr>
        <w:rPr>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36"/>
      </w:tblGrid>
      <w:tr w:rsidR="00791ADF" w:rsidRPr="00791ADF" w14:paraId="69C33C0B" w14:textId="77777777" w:rsidTr="00791ADF">
        <w:trPr>
          <w:trHeight w:val="1481"/>
        </w:trPr>
        <w:tc>
          <w:tcPr>
            <w:tcW w:w="1242" w:type="dxa"/>
          </w:tcPr>
          <w:p w14:paraId="250C46D2" w14:textId="74C05D49" w:rsidR="00791ADF" w:rsidRPr="00791ADF" w:rsidRDefault="00791ADF" w:rsidP="00791ADF">
            <w:pPr>
              <w:rPr>
                <w:b/>
                <w:bCs/>
                <w:sz w:val="21"/>
                <w:szCs w:val="21"/>
              </w:rPr>
            </w:pPr>
            <w:r w:rsidRPr="00791ADF">
              <w:rPr>
                <w:b/>
                <w:bCs/>
                <w:sz w:val="21"/>
                <w:szCs w:val="21"/>
              </w:rPr>
              <w:t>Niveau 2</w:t>
            </w:r>
          </w:p>
        </w:tc>
        <w:tc>
          <w:tcPr>
            <w:tcW w:w="8536" w:type="dxa"/>
          </w:tcPr>
          <w:p w14:paraId="76961EFA" w14:textId="77777777" w:rsidR="00791ADF" w:rsidRPr="00791ADF" w:rsidRDefault="00791ADF" w:rsidP="00791ADF">
            <w:pPr>
              <w:pStyle w:val="Paragraphedeliste"/>
              <w:numPr>
                <w:ilvl w:val="0"/>
                <w:numId w:val="3"/>
              </w:numPr>
              <w:ind w:left="317" w:hanging="317"/>
              <w:jc w:val="both"/>
              <w:rPr>
                <w:sz w:val="21"/>
                <w:szCs w:val="21"/>
              </w:rPr>
            </w:pPr>
            <w:r w:rsidRPr="00791ADF">
              <w:rPr>
                <w:sz w:val="21"/>
                <w:szCs w:val="21"/>
              </w:rPr>
              <w:t xml:space="preserve">Avec violence verbale, écrite (cyberharcèlement) et/ou physique d’un enfant ou parent envers un enseignant </w:t>
            </w:r>
          </w:p>
          <w:p w14:paraId="106E3BF1" w14:textId="0A5AF928" w:rsidR="00791ADF" w:rsidRPr="00791ADF" w:rsidRDefault="00791ADF" w:rsidP="00791ADF">
            <w:pPr>
              <w:pStyle w:val="Paragraphedeliste"/>
              <w:numPr>
                <w:ilvl w:val="0"/>
                <w:numId w:val="3"/>
              </w:numPr>
              <w:ind w:left="317" w:hanging="317"/>
              <w:jc w:val="both"/>
              <w:rPr>
                <w:sz w:val="21"/>
                <w:szCs w:val="21"/>
              </w:rPr>
            </w:pPr>
            <w:r w:rsidRPr="00791ADF">
              <w:rPr>
                <w:sz w:val="21"/>
                <w:szCs w:val="21"/>
              </w:rPr>
              <w:t xml:space="preserve">D’une diffusion de photo (« </w:t>
            </w:r>
            <w:proofErr w:type="spellStart"/>
            <w:r w:rsidRPr="00791ADF">
              <w:rPr>
                <w:sz w:val="21"/>
                <w:szCs w:val="21"/>
              </w:rPr>
              <w:t>nudes</w:t>
            </w:r>
            <w:proofErr w:type="spellEnd"/>
            <w:r w:rsidRPr="00791ADF">
              <w:rPr>
                <w:sz w:val="21"/>
                <w:szCs w:val="21"/>
              </w:rPr>
              <w:t xml:space="preserve"> », vidéo de scène de violence) non consentie sur les réseaux sociaux</w:t>
            </w:r>
          </w:p>
          <w:p w14:paraId="63059F75" w14:textId="25962661" w:rsidR="00791ADF" w:rsidRPr="00791ADF" w:rsidRDefault="00791ADF" w:rsidP="00791ADF">
            <w:pPr>
              <w:pStyle w:val="Paragraphedeliste"/>
              <w:numPr>
                <w:ilvl w:val="0"/>
                <w:numId w:val="3"/>
              </w:numPr>
              <w:ind w:left="317" w:hanging="317"/>
              <w:jc w:val="both"/>
              <w:rPr>
                <w:sz w:val="21"/>
                <w:szCs w:val="21"/>
              </w:rPr>
            </w:pPr>
            <w:r w:rsidRPr="00791ADF">
              <w:rPr>
                <w:sz w:val="21"/>
                <w:szCs w:val="21"/>
              </w:rPr>
              <w:t>Situation de harcèlement judiciarisée (avec dépôt de plainte)</w:t>
            </w:r>
          </w:p>
        </w:tc>
      </w:tr>
      <w:tr w:rsidR="00791ADF" w:rsidRPr="00791ADF" w14:paraId="2B04A3C3" w14:textId="77777777" w:rsidTr="00791ADF">
        <w:trPr>
          <w:trHeight w:val="1050"/>
        </w:trPr>
        <w:tc>
          <w:tcPr>
            <w:tcW w:w="1242" w:type="dxa"/>
          </w:tcPr>
          <w:p w14:paraId="01E36B75" w14:textId="566A3548" w:rsidR="00791ADF" w:rsidRPr="00791ADF" w:rsidRDefault="00791ADF" w:rsidP="00791ADF">
            <w:pPr>
              <w:rPr>
                <w:b/>
                <w:bCs/>
                <w:sz w:val="21"/>
                <w:szCs w:val="21"/>
              </w:rPr>
            </w:pPr>
            <w:r w:rsidRPr="00791ADF">
              <w:rPr>
                <w:b/>
                <w:bCs/>
                <w:sz w:val="21"/>
                <w:szCs w:val="21"/>
              </w:rPr>
              <w:t>Niveau 3</w:t>
            </w:r>
          </w:p>
        </w:tc>
        <w:tc>
          <w:tcPr>
            <w:tcW w:w="8536" w:type="dxa"/>
          </w:tcPr>
          <w:p w14:paraId="1E795DC1" w14:textId="77777777" w:rsidR="00791ADF" w:rsidRPr="00791ADF" w:rsidRDefault="00791ADF" w:rsidP="00791ADF">
            <w:pPr>
              <w:pStyle w:val="Paragraphedeliste"/>
              <w:numPr>
                <w:ilvl w:val="0"/>
                <w:numId w:val="4"/>
              </w:numPr>
              <w:ind w:left="317" w:hanging="317"/>
              <w:jc w:val="both"/>
              <w:rPr>
                <w:sz w:val="21"/>
                <w:szCs w:val="21"/>
              </w:rPr>
            </w:pPr>
            <w:r w:rsidRPr="00791ADF">
              <w:rPr>
                <w:sz w:val="21"/>
                <w:szCs w:val="21"/>
              </w:rPr>
              <w:t>Harcèlement avec introduction d’arme à l’école (couteau…)</w:t>
            </w:r>
          </w:p>
          <w:p w14:paraId="310E81EB" w14:textId="539E6BC1" w:rsidR="00791ADF" w:rsidRPr="00791ADF" w:rsidRDefault="00791ADF" w:rsidP="00791ADF">
            <w:pPr>
              <w:pStyle w:val="Paragraphedeliste"/>
              <w:numPr>
                <w:ilvl w:val="0"/>
                <w:numId w:val="4"/>
              </w:numPr>
              <w:ind w:left="317" w:hanging="317"/>
              <w:jc w:val="both"/>
              <w:rPr>
                <w:sz w:val="21"/>
                <w:szCs w:val="21"/>
              </w:rPr>
            </w:pPr>
            <w:r w:rsidRPr="00791ADF">
              <w:rPr>
                <w:sz w:val="21"/>
                <w:szCs w:val="21"/>
              </w:rPr>
              <w:t>Trouble à l’ordre publique (règlement de compte d’un parent envers l’enfant supposé harceleur devant ou dans l’école</w:t>
            </w:r>
            <w:r w:rsidR="000F38C9">
              <w:rPr>
                <w:sz w:val="21"/>
                <w:szCs w:val="21"/>
              </w:rPr>
              <w:t>…)</w:t>
            </w:r>
          </w:p>
          <w:p w14:paraId="0C9E2BD8" w14:textId="178D86A7" w:rsidR="00791ADF" w:rsidRPr="00791ADF" w:rsidRDefault="00791ADF" w:rsidP="00791ADF">
            <w:pPr>
              <w:pStyle w:val="Paragraphedeliste"/>
              <w:numPr>
                <w:ilvl w:val="0"/>
                <w:numId w:val="4"/>
              </w:numPr>
              <w:ind w:left="317" w:hanging="317"/>
              <w:jc w:val="both"/>
              <w:rPr>
                <w:sz w:val="21"/>
                <w:szCs w:val="21"/>
              </w:rPr>
            </w:pPr>
            <w:r w:rsidRPr="00791ADF">
              <w:rPr>
                <w:sz w:val="21"/>
                <w:szCs w:val="21"/>
              </w:rPr>
              <w:t>Tentative de suicide, fugue, suicide</w:t>
            </w:r>
          </w:p>
        </w:tc>
      </w:tr>
    </w:tbl>
    <w:p w14:paraId="78F20D84" w14:textId="77777777" w:rsidR="00791ADF" w:rsidRPr="00791ADF" w:rsidRDefault="00791ADF" w:rsidP="00791ADF">
      <w:pPr>
        <w:rPr>
          <w:sz w:val="21"/>
          <w:szCs w:val="21"/>
        </w:rPr>
      </w:pPr>
    </w:p>
    <w:p w14:paraId="3B58CCDB" w14:textId="3D9329C5" w:rsidR="00103B57" w:rsidRPr="00791ADF" w:rsidRDefault="00791ADF" w:rsidP="00406009">
      <w:pPr>
        <w:jc w:val="both"/>
        <w:rPr>
          <w:sz w:val="21"/>
          <w:szCs w:val="21"/>
        </w:rPr>
      </w:pPr>
      <w:r w:rsidRPr="00791ADF">
        <w:rPr>
          <w:sz w:val="21"/>
          <w:szCs w:val="21"/>
        </w:rPr>
        <w:t>La liste n’étant pas exhaustive, la chargée de mission de la prévention de la violence et les référents des directeurs restent à votre écoute pour échanger et vous conseiller sur la catégorisation du fait.</w:t>
      </w:r>
    </w:p>
    <w:p w14:paraId="1D63A5FD" w14:textId="12E3962E" w:rsidR="00103B57" w:rsidRPr="00791ADF" w:rsidRDefault="00103B57">
      <w:pPr>
        <w:rPr>
          <w:sz w:val="21"/>
          <w:szCs w:val="21"/>
        </w:rPr>
      </w:pPr>
    </w:p>
    <w:p w14:paraId="40053030" w14:textId="77777777" w:rsidR="00103B57" w:rsidRPr="00791ADF" w:rsidRDefault="00103B57">
      <w:pPr>
        <w:rPr>
          <w:sz w:val="21"/>
          <w:szCs w:val="21"/>
        </w:rPr>
      </w:pPr>
    </w:p>
    <w:sectPr w:rsidR="00103B57" w:rsidRPr="00791ADF" w:rsidSect="00FE6D77">
      <w:footerReference w:type="default" r:id="rId10"/>
      <w:pgSz w:w="11906" w:h="16838"/>
      <w:pgMar w:top="1134" w:right="1134" w:bottom="90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63D51" w14:textId="77777777" w:rsidR="00A13258" w:rsidRDefault="00A13258" w:rsidP="00FE6D77">
      <w:pPr>
        <w:spacing w:line="240" w:lineRule="auto"/>
      </w:pPr>
      <w:r>
        <w:separator/>
      </w:r>
    </w:p>
  </w:endnote>
  <w:endnote w:type="continuationSeparator" w:id="0">
    <w:p w14:paraId="5BB717EE" w14:textId="77777777" w:rsidR="00A13258" w:rsidRDefault="00A13258" w:rsidP="00FE6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8CD0" w14:textId="03777E23" w:rsidR="00FE6D77" w:rsidRPr="00FE6D77" w:rsidRDefault="00FE6D77">
    <w:pPr>
      <w:pStyle w:val="Pieddepage"/>
      <w:jc w:val="right"/>
      <w:rPr>
        <w:sz w:val="16"/>
        <w:szCs w:val="16"/>
      </w:rPr>
    </w:pPr>
    <w:r w:rsidRPr="00FE6D77">
      <w:rPr>
        <w:sz w:val="16"/>
        <w:szCs w:val="16"/>
      </w:rPr>
      <w:t xml:space="preserve">Lutte contre le harcèlement – </w:t>
    </w:r>
    <w:r>
      <w:rPr>
        <w:sz w:val="16"/>
        <w:szCs w:val="16"/>
      </w:rPr>
      <w:t xml:space="preserve">annexe </w:t>
    </w:r>
    <w:r w:rsidR="00D5317C">
      <w:rPr>
        <w:sz w:val="16"/>
        <w:szCs w:val="16"/>
      </w:rPr>
      <w:t>7</w:t>
    </w:r>
    <w:r>
      <w:rPr>
        <w:sz w:val="16"/>
        <w:szCs w:val="16"/>
      </w:rPr>
      <w:t xml:space="preserve"> : mise en </w:t>
    </w:r>
    <w:r w:rsidR="0077579C">
      <w:rPr>
        <w:sz w:val="16"/>
        <w:szCs w:val="16"/>
      </w:rPr>
      <w:t>œuvre</w:t>
    </w:r>
    <w:r>
      <w:rPr>
        <w:sz w:val="16"/>
        <w:szCs w:val="16"/>
      </w:rPr>
      <w:t xml:space="preserve"> du programme </w:t>
    </w:r>
    <w:r w:rsidR="002E5B07">
      <w:rPr>
        <w:sz w:val="16"/>
        <w:szCs w:val="16"/>
      </w:rPr>
      <w:t>« </w:t>
    </w:r>
    <w:r>
      <w:rPr>
        <w:sz w:val="16"/>
        <w:szCs w:val="16"/>
      </w:rPr>
      <w:t>pHARe</w:t>
    </w:r>
    <w:r w:rsidR="002E5B07">
      <w:rPr>
        <w:sz w:val="16"/>
        <w:szCs w:val="16"/>
      </w:rPr>
      <w:t> »</w:t>
    </w:r>
    <w:r>
      <w:rPr>
        <w:sz w:val="16"/>
        <w:szCs w:val="16"/>
      </w:rPr>
      <w:t xml:space="preserve"> – année </w:t>
    </w:r>
    <w:r w:rsidRPr="00FE6D77">
      <w:rPr>
        <w:sz w:val="16"/>
        <w:szCs w:val="16"/>
      </w:rPr>
      <w:t xml:space="preserve">scolaire 2022/2023 </w:t>
    </w:r>
    <w:r>
      <w:rPr>
        <w:sz w:val="16"/>
        <w:szCs w:val="16"/>
      </w:rPr>
      <w:t>–</w:t>
    </w:r>
    <w:r w:rsidRPr="00FE6D77">
      <w:rPr>
        <w:sz w:val="16"/>
        <w:szCs w:val="16"/>
      </w:rPr>
      <w:t xml:space="preserve"> </w:t>
    </w:r>
    <w:r>
      <w:rPr>
        <w:sz w:val="16"/>
        <w:szCs w:val="16"/>
      </w:rPr>
      <w:t xml:space="preserve">page </w:t>
    </w:r>
    <w:sdt>
      <w:sdtPr>
        <w:rPr>
          <w:sz w:val="16"/>
          <w:szCs w:val="16"/>
        </w:rPr>
        <w:id w:val="2132976299"/>
        <w:docPartObj>
          <w:docPartGallery w:val="Page Numbers (Bottom of Page)"/>
          <w:docPartUnique/>
        </w:docPartObj>
      </w:sdtPr>
      <w:sdtEndPr/>
      <w:sdtContent>
        <w:r w:rsidRPr="00FE6D77">
          <w:rPr>
            <w:sz w:val="16"/>
            <w:szCs w:val="16"/>
          </w:rPr>
          <w:fldChar w:fldCharType="begin"/>
        </w:r>
        <w:r w:rsidRPr="00FE6D77">
          <w:rPr>
            <w:sz w:val="16"/>
            <w:szCs w:val="16"/>
          </w:rPr>
          <w:instrText>PAGE   \* MERGEFORMAT</w:instrText>
        </w:r>
        <w:r w:rsidRPr="00FE6D77">
          <w:rPr>
            <w:sz w:val="16"/>
            <w:szCs w:val="16"/>
          </w:rPr>
          <w:fldChar w:fldCharType="separate"/>
        </w:r>
        <w:r w:rsidRPr="00FE6D77">
          <w:rPr>
            <w:sz w:val="16"/>
            <w:szCs w:val="16"/>
          </w:rPr>
          <w:t>2</w:t>
        </w:r>
        <w:r w:rsidRPr="00FE6D77">
          <w:rPr>
            <w:sz w:val="16"/>
            <w:szCs w:val="16"/>
          </w:rPr>
          <w:fldChar w:fldCharType="end"/>
        </w:r>
        <w:r w:rsidRPr="00FE6D77">
          <w:rPr>
            <w:sz w:val="16"/>
            <w:szCs w:val="16"/>
          </w:rPr>
          <w:t>/2</w:t>
        </w:r>
      </w:sdtContent>
    </w:sdt>
  </w:p>
  <w:p w14:paraId="5344DC00" w14:textId="77777777" w:rsidR="00FE6D77" w:rsidRDefault="00FE6D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168E" w14:textId="77777777" w:rsidR="00A13258" w:rsidRDefault="00A13258" w:rsidP="00FE6D77">
      <w:pPr>
        <w:spacing w:line="240" w:lineRule="auto"/>
      </w:pPr>
      <w:r>
        <w:separator/>
      </w:r>
    </w:p>
  </w:footnote>
  <w:footnote w:type="continuationSeparator" w:id="0">
    <w:p w14:paraId="6354A84A" w14:textId="77777777" w:rsidR="00A13258" w:rsidRDefault="00A13258" w:rsidP="00FE6D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09C"/>
    <w:multiLevelType w:val="hybridMultilevel"/>
    <w:tmpl w:val="E5D00D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085D3D"/>
    <w:multiLevelType w:val="hybridMultilevel"/>
    <w:tmpl w:val="F3861A3E"/>
    <w:lvl w:ilvl="0" w:tplc="A0508D3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77684"/>
    <w:multiLevelType w:val="hybridMultilevel"/>
    <w:tmpl w:val="D9F2B46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F092E42"/>
    <w:multiLevelType w:val="hybridMultilevel"/>
    <w:tmpl w:val="B024F9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44694D"/>
    <w:multiLevelType w:val="hybridMultilevel"/>
    <w:tmpl w:val="FFAC3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E063E6"/>
    <w:multiLevelType w:val="hybridMultilevel"/>
    <w:tmpl w:val="9084B222"/>
    <w:lvl w:ilvl="0" w:tplc="040C0005">
      <w:start w:val="1"/>
      <w:numFmt w:val="bullet"/>
      <w:lvlText w:val=""/>
      <w:lvlJc w:val="left"/>
      <w:pPr>
        <w:ind w:left="720" w:hanging="360"/>
      </w:pPr>
      <w:rPr>
        <w:rFonts w:ascii="Wingdings" w:hAnsi="Wingdings" w:hint="default"/>
      </w:rPr>
    </w:lvl>
    <w:lvl w:ilvl="1" w:tplc="4022DB30">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194750"/>
    <w:multiLevelType w:val="hybridMultilevel"/>
    <w:tmpl w:val="122A3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AB9"/>
    <w:rsid w:val="000F38C9"/>
    <w:rsid w:val="00103B57"/>
    <w:rsid w:val="002E5B07"/>
    <w:rsid w:val="003107C5"/>
    <w:rsid w:val="00340917"/>
    <w:rsid w:val="003940AD"/>
    <w:rsid w:val="004048E2"/>
    <w:rsid w:val="00406009"/>
    <w:rsid w:val="005C2FA5"/>
    <w:rsid w:val="006017EF"/>
    <w:rsid w:val="006A7C7F"/>
    <w:rsid w:val="00740AB9"/>
    <w:rsid w:val="0077579C"/>
    <w:rsid w:val="00791ADF"/>
    <w:rsid w:val="00846212"/>
    <w:rsid w:val="008A3F77"/>
    <w:rsid w:val="009B3EDD"/>
    <w:rsid w:val="00A13258"/>
    <w:rsid w:val="00BF713A"/>
    <w:rsid w:val="00C94037"/>
    <w:rsid w:val="00D5317C"/>
    <w:rsid w:val="00DE74C5"/>
    <w:rsid w:val="00EC392C"/>
    <w:rsid w:val="00F73AD2"/>
    <w:rsid w:val="00F93DF5"/>
    <w:rsid w:val="00FE1107"/>
    <w:rsid w:val="00FE6D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1190"/>
  <w15:chartTrackingRefBased/>
  <w15:docId w15:val="{D3E513A8-89CA-47EF-BE17-1B0909B1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3B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rsid w:val="00103B57"/>
    <w:pPr>
      <w:shd w:val="clear" w:color="auto" w:fill="595959" w:themeFill="text1" w:themeFillTint="A6"/>
    </w:pPr>
    <w:rPr>
      <w:b/>
      <w:bCs/>
      <w:smallCaps/>
      <w:color w:val="FFFFFF" w:themeColor="background1"/>
      <w:sz w:val="24"/>
      <w:szCs w:val="24"/>
    </w:rPr>
  </w:style>
  <w:style w:type="paragraph" w:customStyle="1" w:styleId="Style2">
    <w:name w:val="Style2"/>
    <w:basedOn w:val="Style1"/>
    <w:link w:val="Style2Car"/>
    <w:qFormat/>
    <w:rsid w:val="00103B57"/>
    <w:rPr>
      <w:sz w:val="22"/>
      <w:szCs w:val="22"/>
    </w:rPr>
  </w:style>
  <w:style w:type="character" w:customStyle="1" w:styleId="Style1Car">
    <w:name w:val="Style1 Car"/>
    <w:basedOn w:val="Policepardfaut"/>
    <w:link w:val="Style1"/>
    <w:rsid w:val="00103B57"/>
    <w:rPr>
      <w:b/>
      <w:bCs/>
      <w:smallCaps/>
      <w:color w:val="FFFFFF" w:themeColor="background1"/>
      <w:sz w:val="24"/>
      <w:szCs w:val="24"/>
      <w:shd w:val="clear" w:color="auto" w:fill="595959" w:themeFill="text1" w:themeFillTint="A6"/>
    </w:rPr>
  </w:style>
  <w:style w:type="paragraph" w:styleId="Paragraphedeliste">
    <w:name w:val="List Paragraph"/>
    <w:basedOn w:val="Normal"/>
    <w:uiPriority w:val="34"/>
    <w:qFormat/>
    <w:rsid w:val="00103B57"/>
    <w:pPr>
      <w:ind w:left="720"/>
      <w:contextualSpacing/>
    </w:pPr>
  </w:style>
  <w:style w:type="character" w:customStyle="1" w:styleId="Style2Car">
    <w:name w:val="Style2 Car"/>
    <w:basedOn w:val="Style1Car"/>
    <w:link w:val="Style2"/>
    <w:rsid w:val="00103B57"/>
    <w:rPr>
      <w:b/>
      <w:bCs/>
      <w:smallCaps/>
      <w:color w:val="FFFFFF" w:themeColor="background1"/>
      <w:sz w:val="24"/>
      <w:szCs w:val="24"/>
      <w:shd w:val="clear" w:color="auto" w:fill="595959" w:themeFill="text1" w:themeFillTint="A6"/>
    </w:rPr>
  </w:style>
  <w:style w:type="paragraph" w:styleId="En-tte">
    <w:name w:val="header"/>
    <w:basedOn w:val="Normal"/>
    <w:link w:val="En-tteCar"/>
    <w:uiPriority w:val="99"/>
    <w:unhideWhenUsed/>
    <w:rsid w:val="00FE6D77"/>
    <w:pPr>
      <w:tabs>
        <w:tab w:val="center" w:pos="4536"/>
        <w:tab w:val="right" w:pos="9072"/>
      </w:tabs>
      <w:spacing w:line="240" w:lineRule="auto"/>
    </w:pPr>
  </w:style>
  <w:style w:type="character" w:customStyle="1" w:styleId="En-tteCar">
    <w:name w:val="En-tête Car"/>
    <w:basedOn w:val="Policepardfaut"/>
    <w:link w:val="En-tte"/>
    <w:uiPriority w:val="99"/>
    <w:rsid w:val="00FE6D77"/>
  </w:style>
  <w:style w:type="paragraph" w:styleId="Pieddepage">
    <w:name w:val="footer"/>
    <w:basedOn w:val="Normal"/>
    <w:link w:val="PieddepageCar"/>
    <w:uiPriority w:val="99"/>
    <w:unhideWhenUsed/>
    <w:rsid w:val="00FE6D77"/>
    <w:pPr>
      <w:tabs>
        <w:tab w:val="center" w:pos="4536"/>
        <w:tab w:val="right" w:pos="9072"/>
      </w:tabs>
      <w:spacing w:line="240" w:lineRule="auto"/>
    </w:pPr>
  </w:style>
  <w:style w:type="character" w:customStyle="1" w:styleId="PieddepageCar">
    <w:name w:val="Pied de page Car"/>
    <w:basedOn w:val="Policepardfaut"/>
    <w:link w:val="Pieddepage"/>
    <w:uiPriority w:val="99"/>
    <w:rsid w:val="00FE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672</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Bernaud</dc:creator>
  <cp:keywords/>
  <dc:description/>
  <cp:lastModifiedBy>ccharvet</cp:lastModifiedBy>
  <cp:revision>14</cp:revision>
  <dcterms:created xsi:type="dcterms:W3CDTF">2022-09-15T16:53:00Z</dcterms:created>
  <dcterms:modified xsi:type="dcterms:W3CDTF">2022-09-19T12:39:00Z</dcterms:modified>
</cp:coreProperties>
</file>